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012C7" w14:textId="77777777" w:rsidR="00F64D13" w:rsidRDefault="00A12173" w:rsidP="00187FC9">
      <w:pPr>
        <w:tabs>
          <w:tab w:val="center" w:pos="5121"/>
          <w:tab w:val="left" w:pos="7738"/>
        </w:tabs>
        <w:spacing w:line="240" w:lineRule="exact"/>
        <w:ind w:right="378"/>
        <w:rPr>
          <w:b/>
          <w:bCs/>
          <w:sz w:val="28"/>
          <w:szCs w:val="28"/>
        </w:rPr>
      </w:pPr>
      <w:r>
        <w:rPr>
          <w:b/>
          <w:bCs/>
          <w:sz w:val="28"/>
          <w:szCs w:val="28"/>
        </w:rPr>
        <w:tab/>
      </w:r>
    </w:p>
    <w:p w14:paraId="6ABD3F6C" w14:textId="77777777" w:rsidR="00225D8C" w:rsidRDefault="00225D8C" w:rsidP="00F64D13">
      <w:pPr>
        <w:tabs>
          <w:tab w:val="center" w:pos="5121"/>
          <w:tab w:val="left" w:pos="7738"/>
        </w:tabs>
        <w:spacing w:line="240" w:lineRule="exact"/>
        <w:ind w:right="378"/>
        <w:jc w:val="center"/>
        <w:rPr>
          <w:b/>
          <w:bCs/>
        </w:rPr>
      </w:pPr>
    </w:p>
    <w:p w14:paraId="7936F80F" w14:textId="073E4FB7" w:rsidR="008018EB" w:rsidRDefault="007E6772" w:rsidP="00F64D13">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6D1B7D">
        <w:rPr>
          <w:b/>
          <w:bCs/>
        </w:rPr>
        <w:t xml:space="preserve"> 1422</w:t>
      </w:r>
    </w:p>
    <w:p w14:paraId="4CD751E2"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7B6D1D72" w14:textId="77777777" w:rsidR="00C34761" w:rsidRDefault="00C34761" w:rsidP="00101620">
      <w:pPr>
        <w:tabs>
          <w:tab w:val="center" w:pos="5121"/>
          <w:tab w:val="left" w:pos="7738"/>
        </w:tabs>
        <w:spacing w:line="240" w:lineRule="exact"/>
        <w:ind w:right="378"/>
        <w:jc w:val="center"/>
        <w:rPr>
          <w:b/>
          <w:bCs/>
          <w:sz w:val="26"/>
          <w:szCs w:val="26"/>
        </w:rPr>
      </w:pPr>
    </w:p>
    <w:p w14:paraId="240F9028" w14:textId="77777777" w:rsidR="00273D90" w:rsidRDefault="00273D90" w:rsidP="00101620">
      <w:pPr>
        <w:tabs>
          <w:tab w:val="center" w:pos="5121"/>
          <w:tab w:val="left" w:pos="7738"/>
        </w:tabs>
        <w:spacing w:line="240" w:lineRule="exact"/>
        <w:ind w:right="378"/>
        <w:jc w:val="center"/>
        <w:rPr>
          <w:b/>
          <w:bCs/>
          <w:sz w:val="26"/>
          <w:szCs w:val="26"/>
        </w:rPr>
      </w:pPr>
    </w:p>
    <w:p w14:paraId="041A1E2F" w14:textId="77777777" w:rsidR="00F64D13" w:rsidRPr="00C34761" w:rsidRDefault="00F64D13" w:rsidP="00101620">
      <w:pPr>
        <w:tabs>
          <w:tab w:val="center" w:pos="5121"/>
          <w:tab w:val="left" w:pos="7738"/>
        </w:tabs>
        <w:spacing w:line="240" w:lineRule="exact"/>
        <w:ind w:right="378"/>
        <w:jc w:val="center"/>
        <w:rPr>
          <w:b/>
          <w:bCs/>
          <w:sz w:val="26"/>
          <w:szCs w:val="26"/>
        </w:rPr>
      </w:pPr>
    </w:p>
    <w:p w14:paraId="7904A7C5" w14:textId="430A1787"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006D1B7D">
        <w:t xml:space="preserve">         26</w:t>
      </w:r>
      <w:r w:rsidR="003E40D8">
        <w:t>.12</w:t>
      </w:r>
      <w:r w:rsidR="00B55F68">
        <w:t>.202</w:t>
      </w:r>
      <w:r w:rsidR="00C33365">
        <w:t>4</w:t>
      </w:r>
      <w:r w:rsidR="0072644D">
        <w:t>г</w:t>
      </w:r>
    </w:p>
    <w:p w14:paraId="42A52155" w14:textId="77777777" w:rsidR="00220DBE" w:rsidRPr="00C34761" w:rsidRDefault="00220DBE" w:rsidP="00017487">
      <w:pPr>
        <w:spacing w:line="200" w:lineRule="exact"/>
      </w:pPr>
    </w:p>
    <w:p w14:paraId="53FCA1F4" w14:textId="77777777" w:rsidR="004C1C7B" w:rsidRDefault="004C1C7B" w:rsidP="00995E44">
      <w:pPr>
        <w:spacing w:line="200" w:lineRule="exact"/>
      </w:pPr>
    </w:p>
    <w:p w14:paraId="1DDDF2F2" w14:textId="77777777" w:rsidR="00F64D13" w:rsidRPr="00C34761" w:rsidRDefault="00F64D13" w:rsidP="00995E44">
      <w:pPr>
        <w:spacing w:line="200" w:lineRule="exact"/>
      </w:pPr>
    </w:p>
    <w:p w14:paraId="66BDF791" w14:textId="77777777" w:rsidR="00B87AEF" w:rsidRPr="003A0AD4" w:rsidRDefault="00B87AEF" w:rsidP="005B5E62">
      <w:pPr>
        <w:pStyle w:val="af2"/>
        <w:spacing w:line="276" w:lineRule="auto"/>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20CF64B9" w14:textId="77777777" w:rsidR="00B87AEF" w:rsidRPr="003A0AD4" w:rsidRDefault="00B87AEF" w:rsidP="005B5E62">
      <w:pPr>
        <w:pStyle w:val="af2"/>
        <w:spacing w:line="276"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F57C806" w14:textId="77777777" w:rsidR="00273D90" w:rsidRPr="00273D90" w:rsidRDefault="00106CA7" w:rsidP="005B5E62">
      <w:pPr>
        <w:pStyle w:val="af1"/>
        <w:spacing w:line="276" w:lineRule="auto"/>
        <w:jc w:val="both"/>
        <w:rPr>
          <w:b/>
          <w:bCs/>
          <w:sz w:val="22"/>
          <w:szCs w:val="22"/>
          <w:u w:val="single"/>
          <w:lang w:val="ru-RU"/>
        </w:rPr>
      </w:pPr>
      <w:r w:rsidRPr="00273D90">
        <w:rPr>
          <w:b/>
          <w:sz w:val="22"/>
          <w:szCs w:val="22"/>
          <w:lang w:val="ru-RU"/>
        </w:rPr>
        <w:t xml:space="preserve">Предмет договора: </w:t>
      </w:r>
      <w:r w:rsidR="00225D8C" w:rsidRPr="00225D8C">
        <w:rPr>
          <w:b/>
          <w:bCs/>
          <w:sz w:val="22"/>
          <w:szCs w:val="22"/>
          <w:lang w:val="ru-RU"/>
        </w:rPr>
        <w:t>Информационно-технологическое взаимодействие при приеме платежей физических лиц</w:t>
      </w:r>
      <w:r w:rsidR="00273D90" w:rsidRPr="00273D90">
        <w:rPr>
          <w:b/>
          <w:bCs/>
          <w:sz w:val="22"/>
          <w:szCs w:val="22"/>
          <w:u w:val="single"/>
          <w:lang w:val="ru-RU"/>
        </w:rPr>
        <w:t>;</w:t>
      </w:r>
    </w:p>
    <w:p w14:paraId="75A17E92" w14:textId="3A5786D7" w:rsidR="006175A4" w:rsidRPr="002C3864" w:rsidRDefault="00BF254F" w:rsidP="005B5E62">
      <w:pPr>
        <w:pStyle w:val="af1"/>
        <w:spacing w:line="276"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C33365" w:rsidRPr="00C33365">
        <w:rPr>
          <w:b/>
          <w:bCs/>
          <w:sz w:val="22"/>
          <w:szCs w:val="22"/>
          <w:lang w:val="ru-RU"/>
        </w:rPr>
        <w:t>36 000 000,00 рублей</w:t>
      </w:r>
      <w:r w:rsidR="00F64D13" w:rsidRPr="00F64D13">
        <w:rPr>
          <w:bCs/>
          <w:sz w:val="22"/>
          <w:szCs w:val="22"/>
          <w:lang w:val="ru-RU"/>
        </w:rPr>
        <w:t>;</w:t>
      </w:r>
    </w:p>
    <w:p w14:paraId="4F81928F" w14:textId="77777777" w:rsidR="005B5E62" w:rsidRDefault="00CC4B9C" w:rsidP="005B5E62">
      <w:pPr>
        <w:pStyle w:val="a"/>
        <w:keepNext/>
        <w:keepLines/>
        <w:numPr>
          <w:ilvl w:val="0"/>
          <w:numId w:val="0"/>
        </w:numPr>
        <w:autoSpaceDE w:val="0"/>
        <w:autoSpaceDN w:val="0"/>
        <w:spacing w:line="276" w:lineRule="auto"/>
        <w:contextualSpacing w:val="0"/>
        <w:jc w:val="both"/>
        <w:rPr>
          <w:b/>
          <w:sz w:val="22"/>
          <w:szCs w:val="22"/>
        </w:rPr>
      </w:pPr>
      <w:r w:rsidRPr="00CC4B9C">
        <w:rPr>
          <w:b/>
          <w:sz w:val="22"/>
          <w:szCs w:val="22"/>
        </w:rPr>
        <w:t xml:space="preserve">Место поставки товара, выполнения работ, оказания услуг: </w:t>
      </w:r>
      <w:proofErr w:type="spellStart"/>
      <w:r w:rsidR="00225D8C" w:rsidRPr="00660C2D">
        <w:rPr>
          <w:sz w:val="22"/>
          <w:szCs w:val="22"/>
        </w:rPr>
        <w:t>г.Йошкар</w:t>
      </w:r>
      <w:proofErr w:type="spellEnd"/>
      <w:r w:rsidR="00225D8C" w:rsidRPr="00660C2D">
        <w:rPr>
          <w:sz w:val="22"/>
          <w:szCs w:val="22"/>
        </w:rPr>
        <w:t>-Ола и населенны</w:t>
      </w:r>
      <w:r w:rsidR="00225D8C">
        <w:rPr>
          <w:sz w:val="22"/>
          <w:szCs w:val="22"/>
        </w:rPr>
        <w:t>е</w:t>
      </w:r>
      <w:r w:rsidR="00225D8C" w:rsidRPr="00660C2D">
        <w:rPr>
          <w:sz w:val="22"/>
          <w:szCs w:val="22"/>
        </w:rPr>
        <w:t xml:space="preserve"> пункт</w:t>
      </w:r>
      <w:r w:rsidR="00225D8C">
        <w:rPr>
          <w:sz w:val="22"/>
          <w:szCs w:val="22"/>
        </w:rPr>
        <w:t>ы</w:t>
      </w:r>
      <w:r w:rsidR="00225D8C" w:rsidRPr="00660C2D">
        <w:rPr>
          <w:sz w:val="22"/>
          <w:szCs w:val="22"/>
        </w:rPr>
        <w:t xml:space="preserve"> Медведевского района Республики Марий Эл</w:t>
      </w:r>
      <w:r w:rsidR="00225D8C" w:rsidRPr="009A2E49">
        <w:rPr>
          <w:sz w:val="22"/>
          <w:szCs w:val="22"/>
        </w:rPr>
        <w:t>;</w:t>
      </w:r>
    </w:p>
    <w:p w14:paraId="38E06AF7" w14:textId="73AEF575" w:rsidR="006175A4" w:rsidRPr="00225D8C" w:rsidRDefault="00CC4B9C" w:rsidP="005B5E62">
      <w:pPr>
        <w:pStyle w:val="af1"/>
        <w:spacing w:line="276"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C33365" w:rsidRPr="00C33365">
        <w:rPr>
          <w:sz w:val="22"/>
          <w:szCs w:val="22"/>
          <w:lang w:val="ru-RU"/>
        </w:rPr>
        <w:t>с момента заключения договора до 31 декабря 2025 г</w:t>
      </w:r>
    </w:p>
    <w:p w14:paraId="1474589B" w14:textId="77777777" w:rsidR="00F64D13" w:rsidRDefault="00F64D13" w:rsidP="005B5E62">
      <w:pPr>
        <w:pStyle w:val="a"/>
        <w:numPr>
          <w:ilvl w:val="0"/>
          <w:numId w:val="0"/>
        </w:numPr>
        <w:autoSpaceDE w:val="0"/>
        <w:autoSpaceDN w:val="0"/>
        <w:spacing w:line="276" w:lineRule="auto"/>
        <w:jc w:val="both"/>
        <w:rPr>
          <w:sz w:val="22"/>
          <w:szCs w:val="22"/>
        </w:rPr>
      </w:pPr>
      <w:r w:rsidRPr="00F64D13">
        <w:rPr>
          <w:b/>
          <w:sz w:val="22"/>
          <w:szCs w:val="22"/>
        </w:rPr>
        <w:t xml:space="preserve">Условия поставки товара, выполнения работ, оказания услуг: </w:t>
      </w:r>
      <w:r w:rsidR="005C6523" w:rsidRPr="005C6523">
        <w:rPr>
          <w:sz w:val="22"/>
          <w:szCs w:val="22"/>
        </w:rPr>
        <w:t>в соответствии с проектом договора.</w:t>
      </w:r>
    </w:p>
    <w:p w14:paraId="4E77E1BD" w14:textId="77777777" w:rsidR="00225D8C" w:rsidRPr="00273D90" w:rsidRDefault="00225D8C" w:rsidP="005B5E62">
      <w:pPr>
        <w:pStyle w:val="a"/>
        <w:numPr>
          <w:ilvl w:val="0"/>
          <w:numId w:val="0"/>
        </w:numPr>
        <w:autoSpaceDE w:val="0"/>
        <w:autoSpaceDN w:val="0"/>
        <w:spacing w:line="276" w:lineRule="auto"/>
        <w:jc w:val="both"/>
        <w:rPr>
          <w:b/>
          <w:sz w:val="22"/>
          <w:szCs w:val="22"/>
        </w:rPr>
      </w:pPr>
      <w:r>
        <w:rPr>
          <w:sz w:val="22"/>
          <w:szCs w:val="22"/>
        </w:rPr>
        <w:t>И</w:t>
      </w:r>
      <w:r w:rsidRPr="0064256A">
        <w:rPr>
          <w:sz w:val="22"/>
          <w:szCs w:val="22"/>
        </w:rPr>
        <w:t>нформационно-технологическое взаимодействие сторон в целях обеспечения Исполнителем приема через свои структурные подразделения денежных средств в валюте Российской Федерации от физических лиц за водоснабжение и водоотведение в пользу МУП «Водоканал».</w:t>
      </w:r>
    </w:p>
    <w:p w14:paraId="681BE8AC" w14:textId="29D5A426" w:rsidR="006175A4" w:rsidRPr="006175A4" w:rsidRDefault="00CC4B9C" w:rsidP="005B5E62">
      <w:pPr>
        <w:pStyle w:val="af1"/>
        <w:spacing w:line="276"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C33365" w:rsidRPr="00C33365">
        <w:rPr>
          <w:b/>
          <w:bCs/>
          <w:sz w:val="22"/>
          <w:szCs w:val="22"/>
          <w:lang w:val="ru-RU"/>
        </w:rPr>
        <w:t>360 000 (Триста шестьдесят тысяч) руб. 00 коп.</w:t>
      </w:r>
    </w:p>
    <w:p w14:paraId="11BA0699" w14:textId="77777777" w:rsidR="002C3864" w:rsidRPr="005B5E62" w:rsidRDefault="006175A4" w:rsidP="005B5E62">
      <w:pPr>
        <w:pStyle w:val="af1"/>
        <w:spacing w:line="276" w:lineRule="auto"/>
        <w:jc w:val="both"/>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225D8C" w:rsidRPr="00225D8C">
        <w:rPr>
          <w:sz w:val="22"/>
          <w:szCs w:val="22"/>
          <w:lang w:val="ru-RU"/>
        </w:rPr>
        <w:t>За оказание услуг, Заказчик уплачивает Исполнителю вознаграждение (в процентах от поступившей суммы платежа) в размере</w:t>
      </w:r>
      <w:r w:rsidR="00225D8C" w:rsidRPr="00225D8C">
        <w:rPr>
          <w:b/>
          <w:sz w:val="22"/>
          <w:szCs w:val="22"/>
          <w:lang w:val="ru-RU"/>
        </w:rPr>
        <w:t xml:space="preserve"> 1%</w:t>
      </w:r>
      <w:r w:rsidR="00225D8C" w:rsidRPr="00225D8C">
        <w:rPr>
          <w:sz w:val="22"/>
          <w:szCs w:val="22"/>
          <w:lang w:val="ru-RU"/>
        </w:rPr>
        <w:t xml:space="preserve"> от общей суммы принятых платежей в г. Йошкар-Оле и Медведевском районе Республики Марий Эл, НДС взимается сверх установленного размера вознаграждения по ставке установленной действующим законодательством РФ на дату оказания услуг.</w:t>
      </w:r>
      <w:r w:rsidR="002C3864" w:rsidRPr="002C3864">
        <w:rPr>
          <w:sz w:val="22"/>
          <w:szCs w:val="22"/>
          <w:lang w:val="ru-RU"/>
        </w:rPr>
        <w:t xml:space="preserve"> </w:t>
      </w:r>
    </w:p>
    <w:p w14:paraId="289BD594" w14:textId="77777777" w:rsidR="00273D90" w:rsidRDefault="00273D90" w:rsidP="00F64D13">
      <w:pPr>
        <w:pStyle w:val="af1"/>
        <w:spacing w:line="276" w:lineRule="auto"/>
        <w:jc w:val="both"/>
        <w:rPr>
          <w:sz w:val="22"/>
          <w:szCs w:val="22"/>
          <w:lang w:val="ru-RU"/>
        </w:rPr>
      </w:pPr>
    </w:p>
    <w:p w14:paraId="7D5D58DE" w14:textId="77777777" w:rsidR="00B87AEF"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tbl>
      <w:tblPr>
        <w:tblW w:w="10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
        <w:gridCol w:w="4038"/>
        <w:gridCol w:w="4213"/>
        <w:gridCol w:w="1614"/>
        <w:gridCol w:w="274"/>
      </w:tblGrid>
      <w:tr w:rsidR="0071720D" w:rsidRPr="003A0AD4" w14:paraId="079C7238" w14:textId="77777777" w:rsidTr="0071720D">
        <w:trPr>
          <w:gridBefore w:val="1"/>
          <w:wBefore w:w="143" w:type="dxa"/>
          <w:trHeight w:val="420"/>
        </w:trPr>
        <w:tc>
          <w:tcPr>
            <w:tcW w:w="4038" w:type="dxa"/>
          </w:tcPr>
          <w:p w14:paraId="01272F25" w14:textId="77777777" w:rsidR="0071720D" w:rsidRPr="003A0AD4" w:rsidRDefault="0071720D" w:rsidP="005831C4">
            <w:pPr>
              <w:jc w:val="both"/>
              <w:rPr>
                <w:sz w:val="22"/>
                <w:szCs w:val="22"/>
              </w:rPr>
            </w:pPr>
            <w:r w:rsidRPr="003A0AD4">
              <w:rPr>
                <w:bCs/>
                <w:sz w:val="22"/>
                <w:szCs w:val="22"/>
              </w:rPr>
              <w:t>Член комиссии</w:t>
            </w:r>
          </w:p>
        </w:tc>
        <w:tc>
          <w:tcPr>
            <w:tcW w:w="4213" w:type="dxa"/>
          </w:tcPr>
          <w:p w14:paraId="57484088" w14:textId="77777777" w:rsidR="0071720D" w:rsidRPr="003A0AD4" w:rsidRDefault="0071720D" w:rsidP="005831C4">
            <w:pPr>
              <w:jc w:val="both"/>
              <w:rPr>
                <w:sz w:val="22"/>
                <w:szCs w:val="22"/>
              </w:rPr>
            </w:pPr>
            <w:r w:rsidRPr="003A0AD4">
              <w:rPr>
                <w:bCs/>
                <w:sz w:val="22"/>
                <w:szCs w:val="22"/>
              </w:rPr>
              <w:t>Роль</w:t>
            </w:r>
          </w:p>
        </w:tc>
        <w:tc>
          <w:tcPr>
            <w:tcW w:w="1888" w:type="dxa"/>
            <w:gridSpan w:val="2"/>
          </w:tcPr>
          <w:p w14:paraId="09E0940D" w14:textId="77777777" w:rsidR="0071720D" w:rsidRPr="003A0AD4" w:rsidRDefault="0071720D" w:rsidP="005831C4">
            <w:pPr>
              <w:jc w:val="both"/>
              <w:rPr>
                <w:sz w:val="22"/>
                <w:szCs w:val="22"/>
              </w:rPr>
            </w:pPr>
            <w:r w:rsidRPr="003A0AD4">
              <w:rPr>
                <w:bCs/>
                <w:sz w:val="22"/>
                <w:szCs w:val="22"/>
              </w:rPr>
              <w:t>Статус</w:t>
            </w:r>
          </w:p>
        </w:tc>
      </w:tr>
      <w:tr w:rsidR="0071720D" w:rsidRPr="003A0AD4" w14:paraId="32DB8BD1" w14:textId="77777777" w:rsidTr="0071720D">
        <w:trPr>
          <w:gridBefore w:val="1"/>
          <w:wBefore w:w="143" w:type="dxa"/>
          <w:trHeight w:val="420"/>
        </w:trPr>
        <w:tc>
          <w:tcPr>
            <w:tcW w:w="4038" w:type="dxa"/>
          </w:tcPr>
          <w:p w14:paraId="17D68A5D" w14:textId="77777777" w:rsidR="0071720D" w:rsidRPr="003A0AD4" w:rsidRDefault="0071720D" w:rsidP="005831C4">
            <w:pPr>
              <w:jc w:val="both"/>
              <w:rPr>
                <w:bCs/>
                <w:sz w:val="22"/>
                <w:szCs w:val="22"/>
              </w:rPr>
            </w:pPr>
            <w:r w:rsidRPr="003A0AD4">
              <w:rPr>
                <w:bCs/>
                <w:sz w:val="22"/>
                <w:szCs w:val="22"/>
              </w:rPr>
              <w:t>Синяев Александр Викторович</w:t>
            </w:r>
          </w:p>
        </w:tc>
        <w:tc>
          <w:tcPr>
            <w:tcW w:w="4213" w:type="dxa"/>
          </w:tcPr>
          <w:p w14:paraId="1C86D838" w14:textId="77777777" w:rsidR="0071720D" w:rsidRPr="003A0AD4" w:rsidRDefault="0071720D" w:rsidP="005831C4">
            <w:pPr>
              <w:jc w:val="both"/>
              <w:rPr>
                <w:bCs/>
                <w:sz w:val="22"/>
                <w:szCs w:val="22"/>
              </w:rPr>
            </w:pPr>
            <w:r w:rsidRPr="003A0AD4">
              <w:rPr>
                <w:sz w:val="22"/>
                <w:szCs w:val="22"/>
              </w:rPr>
              <w:t>Председатель Единой комиссии</w:t>
            </w:r>
          </w:p>
        </w:tc>
        <w:tc>
          <w:tcPr>
            <w:tcW w:w="1888" w:type="dxa"/>
            <w:gridSpan w:val="2"/>
          </w:tcPr>
          <w:p w14:paraId="7C21AC4A" w14:textId="77777777" w:rsidR="0071720D" w:rsidRPr="003A0AD4" w:rsidRDefault="0071720D" w:rsidP="005831C4">
            <w:pPr>
              <w:jc w:val="both"/>
              <w:rPr>
                <w:bCs/>
                <w:sz w:val="22"/>
                <w:szCs w:val="22"/>
              </w:rPr>
            </w:pPr>
            <w:r w:rsidRPr="003A0AD4">
              <w:rPr>
                <w:sz w:val="22"/>
                <w:szCs w:val="22"/>
              </w:rPr>
              <w:t>Присутствует</w:t>
            </w:r>
          </w:p>
        </w:tc>
      </w:tr>
      <w:tr w:rsidR="0071720D" w:rsidRPr="003A0AD4" w14:paraId="7F2C4345" w14:textId="77777777" w:rsidTr="0071720D">
        <w:trPr>
          <w:gridBefore w:val="1"/>
          <w:wBefore w:w="143" w:type="dxa"/>
          <w:trHeight w:val="420"/>
        </w:trPr>
        <w:tc>
          <w:tcPr>
            <w:tcW w:w="4038" w:type="dxa"/>
          </w:tcPr>
          <w:p w14:paraId="2B8FB15C" w14:textId="77777777" w:rsidR="0071720D" w:rsidRPr="003A0AD4" w:rsidRDefault="0071720D" w:rsidP="005831C4">
            <w:pPr>
              <w:jc w:val="both"/>
              <w:rPr>
                <w:sz w:val="22"/>
                <w:szCs w:val="22"/>
              </w:rPr>
            </w:pPr>
            <w:proofErr w:type="spellStart"/>
            <w:r w:rsidRPr="003A0AD4">
              <w:rPr>
                <w:bCs/>
                <w:sz w:val="22"/>
                <w:szCs w:val="22"/>
              </w:rPr>
              <w:t>Криваксина</w:t>
            </w:r>
            <w:proofErr w:type="spellEnd"/>
            <w:r w:rsidRPr="003A0AD4">
              <w:rPr>
                <w:bCs/>
                <w:sz w:val="22"/>
                <w:szCs w:val="22"/>
              </w:rPr>
              <w:t xml:space="preserve"> Ирина Александровна</w:t>
            </w:r>
          </w:p>
        </w:tc>
        <w:tc>
          <w:tcPr>
            <w:tcW w:w="4213" w:type="dxa"/>
          </w:tcPr>
          <w:p w14:paraId="4293E77F" w14:textId="77777777" w:rsidR="0071720D" w:rsidRPr="003A0AD4" w:rsidRDefault="0071720D" w:rsidP="005831C4">
            <w:pPr>
              <w:jc w:val="both"/>
              <w:rPr>
                <w:sz w:val="22"/>
                <w:szCs w:val="22"/>
              </w:rPr>
            </w:pPr>
            <w:r w:rsidRPr="003A0AD4">
              <w:rPr>
                <w:sz w:val="22"/>
                <w:szCs w:val="22"/>
              </w:rPr>
              <w:t>Зам. председателя Единой комиссии</w:t>
            </w:r>
          </w:p>
        </w:tc>
        <w:tc>
          <w:tcPr>
            <w:tcW w:w="1888" w:type="dxa"/>
            <w:gridSpan w:val="2"/>
          </w:tcPr>
          <w:p w14:paraId="3F24BB25" w14:textId="77777777" w:rsidR="0071720D" w:rsidRPr="003A0AD4" w:rsidRDefault="0071720D" w:rsidP="005831C4">
            <w:pPr>
              <w:jc w:val="both"/>
              <w:rPr>
                <w:sz w:val="22"/>
                <w:szCs w:val="22"/>
              </w:rPr>
            </w:pPr>
            <w:r w:rsidRPr="003A0AD4">
              <w:rPr>
                <w:sz w:val="22"/>
                <w:szCs w:val="22"/>
              </w:rPr>
              <w:t>Присутствует</w:t>
            </w:r>
          </w:p>
        </w:tc>
      </w:tr>
      <w:tr w:rsidR="0071720D" w:rsidRPr="003A0AD4" w14:paraId="441586C2" w14:textId="77777777" w:rsidTr="0071720D">
        <w:trPr>
          <w:gridBefore w:val="1"/>
          <w:wBefore w:w="143" w:type="dxa"/>
          <w:trHeight w:val="420"/>
        </w:trPr>
        <w:tc>
          <w:tcPr>
            <w:tcW w:w="4038" w:type="dxa"/>
          </w:tcPr>
          <w:p w14:paraId="601D9D2F" w14:textId="77777777" w:rsidR="0071720D" w:rsidRPr="003A0AD4" w:rsidRDefault="0071720D" w:rsidP="005831C4">
            <w:pPr>
              <w:jc w:val="both"/>
              <w:rPr>
                <w:bCs/>
                <w:sz w:val="22"/>
                <w:szCs w:val="22"/>
              </w:rPr>
            </w:pPr>
            <w:r w:rsidRPr="00155F67">
              <w:rPr>
                <w:bCs/>
                <w:sz w:val="22"/>
                <w:szCs w:val="22"/>
              </w:rPr>
              <w:t>Александрова Елена Ивановна</w:t>
            </w:r>
          </w:p>
        </w:tc>
        <w:tc>
          <w:tcPr>
            <w:tcW w:w="4213" w:type="dxa"/>
          </w:tcPr>
          <w:p w14:paraId="6B23FC4C" w14:textId="77777777" w:rsidR="0071720D" w:rsidRPr="003A0AD4" w:rsidRDefault="0071720D" w:rsidP="005831C4">
            <w:pPr>
              <w:jc w:val="both"/>
              <w:rPr>
                <w:sz w:val="22"/>
                <w:szCs w:val="22"/>
              </w:rPr>
            </w:pPr>
            <w:r w:rsidRPr="003A0AD4">
              <w:rPr>
                <w:sz w:val="22"/>
                <w:szCs w:val="22"/>
              </w:rPr>
              <w:t>Член Единой комиссии</w:t>
            </w:r>
          </w:p>
        </w:tc>
        <w:tc>
          <w:tcPr>
            <w:tcW w:w="1888" w:type="dxa"/>
            <w:gridSpan w:val="2"/>
          </w:tcPr>
          <w:p w14:paraId="5E92E2D9" w14:textId="6E4CFE2A" w:rsidR="0071720D" w:rsidRPr="003A0AD4" w:rsidRDefault="00C33365" w:rsidP="005831C4">
            <w:pPr>
              <w:jc w:val="both"/>
              <w:rPr>
                <w:sz w:val="22"/>
                <w:szCs w:val="22"/>
              </w:rPr>
            </w:pPr>
            <w:r>
              <w:rPr>
                <w:sz w:val="22"/>
                <w:szCs w:val="22"/>
              </w:rPr>
              <w:t>Отсутствует</w:t>
            </w:r>
          </w:p>
        </w:tc>
      </w:tr>
      <w:tr w:rsidR="0071720D" w:rsidRPr="003A0AD4" w14:paraId="4307307E" w14:textId="77777777" w:rsidTr="0071720D">
        <w:trPr>
          <w:gridBefore w:val="1"/>
          <w:wBefore w:w="143" w:type="dxa"/>
          <w:trHeight w:val="446"/>
        </w:trPr>
        <w:tc>
          <w:tcPr>
            <w:tcW w:w="4038" w:type="dxa"/>
          </w:tcPr>
          <w:p w14:paraId="08DF97D9" w14:textId="77777777" w:rsidR="0071720D" w:rsidRPr="00220DBE" w:rsidRDefault="0071720D" w:rsidP="005831C4">
            <w:pPr>
              <w:jc w:val="both"/>
              <w:rPr>
                <w:bCs/>
                <w:sz w:val="22"/>
                <w:szCs w:val="22"/>
              </w:rPr>
            </w:pPr>
            <w:r w:rsidRPr="00155F67">
              <w:rPr>
                <w:bCs/>
                <w:sz w:val="22"/>
                <w:szCs w:val="22"/>
              </w:rPr>
              <w:t>Григорьева Екатерина Геннадьевна</w:t>
            </w:r>
          </w:p>
        </w:tc>
        <w:tc>
          <w:tcPr>
            <w:tcW w:w="4213" w:type="dxa"/>
          </w:tcPr>
          <w:p w14:paraId="04D10B5F" w14:textId="77777777" w:rsidR="0071720D" w:rsidRPr="003A0AD4" w:rsidRDefault="0071720D" w:rsidP="005831C4">
            <w:pPr>
              <w:jc w:val="both"/>
              <w:rPr>
                <w:sz w:val="22"/>
                <w:szCs w:val="22"/>
              </w:rPr>
            </w:pPr>
            <w:r w:rsidRPr="003A0AD4">
              <w:rPr>
                <w:sz w:val="22"/>
                <w:szCs w:val="22"/>
              </w:rPr>
              <w:t>Член Единой комиссии</w:t>
            </w:r>
          </w:p>
        </w:tc>
        <w:tc>
          <w:tcPr>
            <w:tcW w:w="1888" w:type="dxa"/>
            <w:gridSpan w:val="2"/>
          </w:tcPr>
          <w:p w14:paraId="62ADDD14" w14:textId="77777777" w:rsidR="0071720D" w:rsidRPr="003A0AD4" w:rsidRDefault="0071720D" w:rsidP="005831C4">
            <w:pPr>
              <w:jc w:val="both"/>
              <w:rPr>
                <w:sz w:val="22"/>
                <w:szCs w:val="22"/>
              </w:rPr>
            </w:pPr>
            <w:r w:rsidRPr="003A0AD4">
              <w:rPr>
                <w:sz w:val="22"/>
                <w:szCs w:val="22"/>
              </w:rPr>
              <w:t>Присутствует</w:t>
            </w:r>
          </w:p>
        </w:tc>
      </w:tr>
      <w:tr w:rsidR="0071720D" w:rsidRPr="003A0AD4" w14:paraId="09618A97" w14:textId="77777777" w:rsidTr="0071720D">
        <w:trPr>
          <w:gridBefore w:val="1"/>
          <w:wBefore w:w="143" w:type="dxa"/>
          <w:trHeight w:val="446"/>
        </w:trPr>
        <w:tc>
          <w:tcPr>
            <w:tcW w:w="4038" w:type="dxa"/>
          </w:tcPr>
          <w:p w14:paraId="05DC1EA7" w14:textId="77777777" w:rsidR="0071720D" w:rsidRPr="003A0AD4" w:rsidRDefault="0071720D" w:rsidP="005831C4">
            <w:pPr>
              <w:jc w:val="both"/>
              <w:rPr>
                <w:bCs/>
                <w:sz w:val="22"/>
                <w:szCs w:val="22"/>
              </w:rPr>
            </w:pPr>
            <w:r w:rsidRPr="003A0AD4">
              <w:rPr>
                <w:bCs/>
                <w:sz w:val="22"/>
                <w:szCs w:val="22"/>
              </w:rPr>
              <w:t>Ерсулова Анна Викторовна</w:t>
            </w:r>
          </w:p>
        </w:tc>
        <w:tc>
          <w:tcPr>
            <w:tcW w:w="4213" w:type="dxa"/>
          </w:tcPr>
          <w:p w14:paraId="6890AE14" w14:textId="77777777" w:rsidR="0071720D" w:rsidRPr="003A0AD4" w:rsidRDefault="0071720D" w:rsidP="005831C4">
            <w:pPr>
              <w:jc w:val="both"/>
              <w:rPr>
                <w:sz w:val="22"/>
                <w:szCs w:val="22"/>
              </w:rPr>
            </w:pPr>
            <w:r w:rsidRPr="003A0AD4">
              <w:rPr>
                <w:sz w:val="22"/>
                <w:szCs w:val="22"/>
              </w:rPr>
              <w:t>Секретарь Единой комиссии</w:t>
            </w:r>
          </w:p>
        </w:tc>
        <w:tc>
          <w:tcPr>
            <w:tcW w:w="1888" w:type="dxa"/>
            <w:gridSpan w:val="2"/>
          </w:tcPr>
          <w:p w14:paraId="11732510" w14:textId="77777777" w:rsidR="0071720D" w:rsidRPr="003A0AD4" w:rsidRDefault="0071720D" w:rsidP="005831C4">
            <w:pPr>
              <w:jc w:val="both"/>
              <w:rPr>
                <w:sz w:val="22"/>
                <w:szCs w:val="22"/>
              </w:rPr>
            </w:pPr>
            <w:r w:rsidRPr="003A0AD4">
              <w:rPr>
                <w:sz w:val="22"/>
                <w:szCs w:val="22"/>
              </w:rPr>
              <w:t>Присутствует</w:t>
            </w:r>
          </w:p>
        </w:tc>
      </w:tr>
      <w:tr w:rsidR="00D52AE5" w:rsidRPr="003A0AD4" w14:paraId="0ED26A8B" w14:textId="77777777" w:rsidTr="007172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274" w:type="dxa"/>
        </w:trPr>
        <w:tc>
          <w:tcPr>
            <w:tcW w:w="10008" w:type="dxa"/>
            <w:gridSpan w:val="4"/>
          </w:tcPr>
          <w:p w14:paraId="7E0E8A09" w14:textId="77777777" w:rsidR="00D52AE5" w:rsidRPr="003A0AD4" w:rsidRDefault="00D52AE5" w:rsidP="003E7580">
            <w:pPr>
              <w:spacing w:line="276" w:lineRule="auto"/>
              <w:ind w:firstLine="540"/>
              <w:jc w:val="both"/>
              <w:rPr>
                <w:sz w:val="22"/>
                <w:szCs w:val="22"/>
              </w:rPr>
            </w:pPr>
          </w:p>
        </w:tc>
      </w:tr>
    </w:tbl>
    <w:p w14:paraId="394DFFEF" w14:textId="77777777"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00603876" w14:textId="77777777" w:rsidR="00D52703" w:rsidRDefault="00D52703" w:rsidP="00F64D13">
      <w:pPr>
        <w:pStyle w:val="af1"/>
        <w:spacing w:line="276" w:lineRule="auto"/>
        <w:ind w:firstLine="284"/>
        <w:jc w:val="both"/>
        <w:rPr>
          <w:sz w:val="22"/>
          <w:szCs w:val="22"/>
          <w:lang w:val="ru-RU"/>
        </w:rPr>
      </w:pPr>
    </w:p>
    <w:p w14:paraId="0662C908" w14:textId="77777777" w:rsidR="00D86320" w:rsidRPr="003A0AD4" w:rsidRDefault="00106CA7" w:rsidP="00F64D13">
      <w:pPr>
        <w:pStyle w:val="af1"/>
        <w:spacing w:line="276"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16C6FA4C" w14:textId="77777777" w:rsidR="00225D8C" w:rsidRDefault="00D86320" w:rsidP="00225D8C">
      <w:pPr>
        <w:pStyle w:val="2"/>
        <w:keepNext/>
        <w:keepLines/>
        <w:widowControl w:val="0"/>
        <w:numPr>
          <w:ilvl w:val="1"/>
          <w:numId w:val="0"/>
        </w:numPr>
        <w:suppressLineNumbers/>
        <w:tabs>
          <w:tab w:val="num" w:pos="1080"/>
          <w:tab w:val="center" w:pos="5037"/>
        </w:tabs>
        <w:suppressAutoHyphens/>
        <w:ind w:firstLine="709"/>
        <w:rPr>
          <w:sz w:val="22"/>
          <w:szCs w:val="22"/>
        </w:rPr>
      </w:pPr>
      <w:r w:rsidRPr="003A0AD4">
        <w:rPr>
          <w:sz w:val="22"/>
          <w:szCs w:val="22"/>
        </w:rPr>
        <w:t xml:space="preserve">В </w:t>
      </w:r>
      <w:r w:rsidR="00167795" w:rsidRPr="00167795">
        <w:rPr>
          <w:sz w:val="22"/>
          <w:szCs w:val="22"/>
        </w:rPr>
        <w:t xml:space="preserve">соответствии с </w:t>
      </w:r>
      <w:proofErr w:type="spellStart"/>
      <w:r w:rsidR="00225D8C" w:rsidRPr="00F20542">
        <w:rPr>
          <w:sz w:val="22"/>
          <w:szCs w:val="22"/>
        </w:rPr>
        <w:t>пп</w:t>
      </w:r>
      <w:proofErr w:type="spellEnd"/>
      <w:r w:rsidR="00225D8C" w:rsidRPr="00F20542">
        <w:rPr>
          <w:sz w:val="22"/>
          <w:szCs w:val="22"/>
        </w:rPr>
        <w:t xml:space="preserve">. 23 п. 2.1 разд. 2 гл. 13 Положения о закупке товаров, работ, услуг Муниципального унитарного </w:t>
      </w:r>
      <w:proofErr w:type="gramStart"/>
      <w:r w:rsidR="00225D8C" w:rsidRPr="00F20542">
        <w:rPr>
          <w:sz w:val="22"/>
          <w:szCs w:val="22"/>
        </w:rPr>
        <w:t>предприятия  «</w:t>
      </w:r>
      <w:proofErr w:type="gramEnd"/>
      <w:r w:rsidR="00225D8C" w:rsidRPr="00F20542">
        <w:rPr>
          <w:sz w:val="22"/>
          <w:szCs w:val="22"/>
        </w:rPr>
        <w:t>Водоканал»  г. Йошкар-Олы» муниципального образования «Город Йошкар-Ола»</w:t>
      </w:r>
      <w:r w:rsidR="00225D8C">
        <w:rPr>
          <w:sz w:val="22"/>
          <w:szCs w:val="22"/>
        </w:rPr>
        <w:t>:</w:t>
      </w:r>
    </w:p>
    <w:p w14:paraId="6A7CF4E8" w14:textId="77777777" w:rsidR="00273D90" w:rsidRDefault="00225D8C" w:rsidP="00225D8C">
      <w:pPr>
        <w:pStyle w:val="af1"/>
        <w:spacing w:line="276" w:lineRule="auto"/>
        <w:ind w:firstLine="284"/>
        <w:jc w:val="both"/>
        <w:rPr>
          <w:lang w:val="ru-RU"/>
        </w:rPr>
      </w:pPr>
      <w:r>
        <w:rPr>
          <w:sz w:val="22"/>
          <w:szCs w:val="22"/>
          <w:lang w:val="ru-RU"/>
        </w:rPr>
        <w:t>«23)</w:t>
      </w:r>
      <w:r w:rsidRPr="00F20542">
        <w:rPr>
          <w:sz w:val="22"/>
          <w:szCs w:val="22"/>
          <w:lang w:val="ru-RU"/>
        </w:rPr>
        <w:t xml:space="preserve"> 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r>
        <w:rPr>
          <w:sz w:val="22"/>
          <w:szCs w:val="22"/>
          <w:lang w:val="ru-RU"/>
        </w:rPr>
        <w:t>)»</w:t>
      </w:r>
      <w:r w:rsidR="006D7B6C">
        <w:rPr>
          <w:sz w:val="22"/>
          <w:szCs w:val="22"/>
          <w:lang w:val="ru-RU"/>
        </w:rPr>
        <w:t>,</w:t>
      </w:r>
      <w:r w:rsidR="006D7B6C" w:rsidRPr="006D7B6C">
        <w:rPr>
          <w:lang w:val="ru-RU"/>
        </w:rPr>
        <w:t xml:space="preserve"> </w:t>
      </w:r>
    </w:p>
    <w:p w14:paraId="56CC6440" w14:textId="77777777" w:rsidR="00225D8C" w:rsidRDefault="00225D8C" w:rsidP="00273D90">
      <w:pPr>
        <w:pStyle w:val="af1"/>
        <w:spacing w:line="276" w:lineRule="auto"/>
        <w:jc w:val="both"/>
        <w:rPr>
          <w:sz w:val="22"/>
          <w:szCs w:val="22"/>
          <w:lang w:val="ru-RU"/>
        </w:rPr>
      </w:pPr>
    </w:p>
    <w:p w14:paraId="7A2EC60F" w14:textId="77777777" w:rsidR="00225D8C" w:rsidRDefault="00225D8C" w:rsidP="00273D90">
      <w:pPr>
        <w:pStyle w:val="af1"/>
        <w:spacing w:line="276" w:lineRule="auto"/>
        <w:jc w:val="both"/>
        <w:rPr>
          <w:sz w:val="22"/>
          <w:szCs w:val="22"/>
          <w:lang w:val="ru-RU"/>
        </w:rPr>
      </w:pPr>
    </w:p>
    <w:p w14:paraId="6F713358" w14:textId="77777777" w:rsidR="00225D8C" w:rsidRDefault="00225D8C" w:rsidP="00273D90">
      <w:pPr>
        <w:pStyle w:val="af1"/>
        <w:spacing w:line="276" w:lineRule="auto"/>
        <w:jc w:val="both"/>
        <w:rPr>
          <w:sz w:val="22"/>
          <w:szCs w:val="22"/>
          <w:lang w:val="ru-RU"/>
        </w:rPr>
      </w:pPr>
    </w:p>
    <w:p w14:paraId="64CBA796" w14:textId="77777777" w:rsidR="00225D8C" w:rsidRDefault="00225D8C" w:rsidP="00273D90">
      <w:pPr>
        <w:pStyle w:val="af1"/>
        <w:spacing w:line="276" w:lineRule="auto"/>
        <w:jc w:val="both"/>
        <w:rPr>
          <w:sz w:val="22"/>
          <w:szCs w:val="22"/>
          <w:lang w:val="ru-RU"/>
        </w:rPr>
      </w:pPr>
    </w:p>
    <w:p w14:paraId="73E8FFA1" w14:textId="77777777" w:rsidR="00225D8C" w:rsidRDefault="00225D8C" w:rsidP="00273D90">
      <w:pPr>
        <w:pStyle w:val="af1"/>
        <w:spacing w:line="276" w:lineRule="auto"/>
        <w:jc w:val="both"/>
        <w:rPr>
          <w:sz w:val="22"/>
          <w:szCs w:val="22"/>
          <w:lang w:val="ru-RU"/>
        </w:rPr>
      </w:pPr>
    </w:p>
    <w:p w14:paraId="4CA3B108" w14:textId="77777777" w:rsidR="00225D8C" w:rsidRDefault="00225D8C" w:rsidP="00273D90">
      <w:pPr>
        <w:pStyle w:val="af1"/>
        <w:spacing w:line="276" w:lineRule="auto"/>
        <w:jc w:val="both"/>
        <w:rPr>
          <w:sz w:val="22"/>
          <w:szCs w:val="22"/>
          <w:lang w:val="ru-RU"/>
        </w:rPr>
      </w:pPr>
    </w:p>
    <w:p w14:paraId="3ECB6F53" w14:textId="77777777" w:rsidR="00225D8C" w:rsidRDefault="00225D8C" w:rsidP="00273D90">
      <w:pPr>
        <w:pStyle w:val="af1"/>
        <w:spacing w:line="276" w:lineRule="auto"/>
        <w:jc w:val="both"/>
        <w:rPr>
          <w:sz w:val="22"/>
          <w:szCs w:val="22"/>
          <w:lang w:val="ru-RU"/>
        </w:rPr>
      </w:pPr>
    </w:p>
    <w:p w14:paraId="1D7AA0D1" w14:textId="77777777" w:rsidR="00D86320" w:rsidRDefault="006D7B6C" w:rsidP="00273D90">
      <w:pPr>
        <w:pStyle w:val="af1"/>
        <w:spacing w:line="276"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225D8C" w:rsidRPr="00225D8C">
        <w:rPr>
          <w:bCs/>
          <w:sz w:val="22"/>
          <w:szCs w:val="22"/>
          <w:lang w:val="ru-RU"/>
        </w:rPr>
        <w:t>информационно-технологическое взаимодействие при приеме платежей физических лиц</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478275B" w14:textId="77777777" w:rsidR="00220DBE" w:rsidRPr="00DA1C05" w:rsidRDefault="00220DBE" w:rsidP="00220DBE">
      <w:pPr>
        <w:pStyle w:val="af1"/>
        <w:ind w:firstLine="567"/>
        <w:jc w:val="both"/>
        <w:rPr>
          <w:sz w:val="12"/>
          <w:szCs w:val="12"/>
          <w:lang w:val="ru-RU"/>
        </w:rPr>
      </w:pPr>
    </w:p>
    <w:p w14:paraId="108A6EBB" w14:textId="77777777" w:rsidR="00A025A8" w:rsidRPr="003A0AD4" w:rsidRDefault="00A025A8" w:rsidP="00A025A8">
      <w:pPr>
        <w:pStyle w:val="af1"/>
        <w:ind w:firstLine="284"/>
        <w:jc w:val="both"/>
        <w:rPr>
          <w:b/>
          <w:sz w:val="6"/>
          <w:szCs w:val="6"/>
          <w:lang w:val="ru-RU"/>
        </w:rPr>
      </w:pPr>
    </w:p>
    <w:p w14:paraId="29C6B6E7" w14:textId="77777777" w:rsidR="00F64D13" w:rsidRDefault="00F64D13" w:rsidP="00F64D13">
      <w:pPr>
        <w:spacing w:line="276" w:lineRule="auto"/>
        <w:ind w:left="426" w:right="-77"/>
        <w:jc w:val="center"/>
        <w:rPr>
          <w:b/>
          <w:bCs/>
          <w:sz w:val="22"/>
          <w:szCs w:val="22"/>
        </w:rPr>
      </w:pPr>
    </w:p>
    <w:p w14:paraId="476393E2" w14:textId="77777777" w:rsidR="005B5E62" w:rsidRPr="005B5E62" w:rsidRDefault="00225D8C" w:rsidP="00225D8C">
      <w:pPr>
        <w:spacing w:line="276" w:lineRule="auto"/>
        <w:ind w:left="426" w:right="-77"/>
        <w:jc w:val="center"/>
        <w:rPr>
          <w:b/>
          <w:bCs/>
          <w:sz w:val="22"/>
          <w:szCs w:val="22"/>
        </w:rPr>
      </w:pPr>
      <w:r w:rsidRPr="00225D8C">
        <w:rPr>
          <w:b/>
          <w:bCs/>
          <w:sz w:val="22"/>
          <w:szCs w:val="22"/>
        </w:rPr>
        <w:t>АКЦИОНЕРНОЕ ОБЩЕСТВО "ПОЧТА</w:t>
      </w:r>
      <w:r>
        <w:rPr>
          <w:b/>
          <w:bCs/>
          <w:sz w:val="22"/>
          <w:szCs w:val="22"/>
        </w:rPr>
        <w:t xml:space="preserve"> </w:t>
      </w:r>
      <w:r w:rsidRPr="00225D8C">
        <w:rPr>
          <w:b/>
          <w:bCs/>
          <w:sz w:val="22"/>
          <w:szCs w:val="22"/>
        </w:rPr>
        <w:t>РОССИИ"</w:t>
      </w:r>
    </w:p>
    <w:p w14:paraId="522D2861" w14:textId="77777777" w:rsidR="005B5E62" w:rsidRPr="005B5E62" w:rsidRDefault="005B5E62" w:rsidP="00225D8C">
      <w:pPr>
        <w:spacing w:line="276" w:lineRule="auto"/>
        <w:ind w:left="426" w:right="-77"/>
        <w:jc w:val="center"/>
        <w:rPr>
          <w:b/>
          <w:bCs/>
          <w:sz w:val="22"/>
          <w:szCs w:val="22"/>
        </w:rPr>
      </w:pPr>
      <w:r w:rsidRPr="00601D61">
        <w:rPr>
          <w:b/>
          <w:bCs/>
          <w:sz w:val="22"/>
          <w:szCs w:val="22"/>
        </w:rPr>
        <w:t>Адрес юридического лица</w:t>
      </w:r>
      <w:r w:rsidRPr="005B5E62">
        <w:rPr>
          <w:b/>
          <w:bCs/>
          <w:sz w:val="22"/>
          <w:szCs w:val="22"/>
        </w:rPr>
        <w:t xml:space="preserve">: </w:t>
      </w:r>
      <w:r w:rsidR="00225D8C" w:rsidRPr="00225D8C">
        <w:rPr>
          <w:b/>
          <w:bCs/>
          <w:iCs/>
          <w:sz w:val="22"/>
          <w:szCs w:val="22"/>
        </w:rPr>
        <w:t>131000, Москва, Варшавское шоссе, 37</w:t>
      </w:r>
      <w:r w:rsidRPr="005B5E62">
        <w:rPr>
          <w:b/>
          <w:bCs/>
          <w:sz w:val="22"/>
          <w:szCs w:val="22"/>
        </w:rPr>
        <w:t xml:space="preserve">; </w:t>
      </w:r>
      <w:r w:rsidR="00225D8C" w:rsidRPr="00225D8C">
        <w:rPr>
          <w:b/>
          <w:bCs/>
          <w:sz w:val="22"/>
          <w:szCs w:val="22"/>
        </w:rPr>
        <w:t>УФПС Республики Марий Эл, 424000, г. Йошкар-Ола, ул. Советская, д.140</w:t>
      </w:r>
      <w:r w:rsidR="00225D8C">
        <w:rPr>
          <w:b/>
          <w:bCs/>
          <w:sz w:val="22"/>
          <w:szCs w:val="22"/>
        </w:rPr>
        <w:t>.</w:t>
      </w:r>
    </w:p>
    <w:p w14:paraId="297304EE" w14:textId="77777777" w:rsidR="005B5E62" w:rsidRDefault="005B5E62" w:rsidP="005B5E62">
      <w:pPr>
        <w:spacing w:line="276" w:lineRule="auto"/>
        <w:ind w:left="426" w:right="-77"/>
        <w:jc w:val="center"/>
        <w:rPr>
          <w:b/>
          <w:bCs/>
          <w:sz w:val="22"/>
          <w:szCs w:val="22"/>
        </w:rPr>
      </w:pPr>
      <w:r w:rsidRPr="005B5E62">
        <w:rPr>
          <w:b/>
          <w:bCs/>
          <w:sz w:val="22"/>
          <w:szCs w:val="22"/>
        </w:rPr>
        <w:t xml:space="preserve">ИНН/КПП </w:t>
      </w:r>
      <w:r w:rsidR="00225D8C" w:rsidRPr="00225D8C">
        <w:rPr>
          <w:b/>
          <w:bCs/>
          <w:sz w:val="22"/>
          <w:szCs w:val="22"/>
        </w:rPr>
        <w:t>7724490000/121543001</w:t>
      </w:r>
    </w:p>
    <w:p w14:paraId="3C90E352" w14:textId="77777777" w:rsidR="005B5E62" w:rsidRDefault="005B5E62" w:rsidP="005C6523">
      <w:pPr>
        <w:spacing w:line="276" w:lineRule="auto"/>
        <w:ind w:left="426" w:right="-77"/>
        <w:jc w:val="center"/>
        <w:rPr>
          <w:b/>
          <w:bCs/>
          <w:sz w:val="22"/>
          <w:szCs w:val="22"/>
        </w:rPr>
      </w:pPr>
    </w:p>
    <w:p w14:paraId="1D6D97DC" w14:textId="77777777" w:rsidR="005B5E62" w:rsidRDefault="005B5E62" w:rsidP="005C6523">
      <w:pPr>
        <w:spacing w:line="276" w:lineRule="auto"/>
        <w:ind w:left="426" w:right="-77"/>
        <w:jc w:val="center"/>
        <w:rPr>
          <w:b/>
          <w:bCs/>
          <w:sz w:val="22"/>
          <w:szCs w:val="22"/>
        </w:rPr>
      </w:pPr>
    </w:p>
    <w:p w14:paraId="106788F3" w14:textId="77777777" w:rsidR="00B3740F" w:rsidRDefault="00B3740F" w:rsidP="006D7B6C">
      <w:pPr>
        <w:spacing w:line="276" w:lineRule="auto"/>
        <w:ind w:left="426" w:right="-77"/>
        <w:jc w:val="center"/>
        <w:rPr>
          <w:sz w:val="22"/>
          <w:szCs w:val="22"/>
        </w:rPr>
      </w:pPr>
    </w:p>
    <w:p w14:paraId="6EFD8454" w14:textId="77777777" w:rsidR="00B3740F" w:rsidRDefault="00B3740F" w:rsidP="006D7B6C">
      <w:pPr>
        <w:spacing w:line="276" w:lineRule="auto"/>
        <w:ind w:left="426" w:right="-77"/>
        <w:jc w:val="center"/>
        <w:rPr>
          <w:sz w:val="12"/>
          <w:szCs w:val="12"/>
        </w:rPr>
      </w:pPr>
    </w:p>
    <w:p w14:paraId="0ECA713F" w14:textId="77777777" w:rsidR="00220DBE" w:rsidRDefault="00220DBE" w:rsidP="00D52AE5">
      <w:pPr>
        <w:pStyle w:val="af1"/>
        <w:rPr>
          <w:sz w:val="12"/>
          <w:szCs w:val="12"/>
          <w:lang w:val="ru-RU"/>
        </w:rPr>
      </w:pPr>
    </w:p>
    <w:p w14:paraId="07673291"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1D0B8C64" w14:textId="77777777" w:rsidR="00B3740F" w:rsidRDefault="00B3740F" w:rsidP="00B3740F">
      <w:pPr>
        <w:pStyle w:val="af1"/>
        <w:rPr>
          <w:lang w:val="ru-RU"/>
        </w:rPr>
      </w:pPr>
    </w:p>
    <w:p w14:paraId="5F159624" w14:textId="77777777" w:rsidR="00B3740F" w:rsidRPr="00B3740F" w:rsidRDefault="00B3740F" w:rsidP="00B3740F">
      <w:pPr>
        <w:pStyle w:val="af1"/>
        <w:rPr>
          <w:lang w:val="ru-RU"/>
        </w:rPr>
      </w:pPr>
    </w:p>
    <w:tbl>
      <w:tblPr>
        <w:tblpPr w:leftFromText="180" w:rightFromText="180" w:vertAnchor="text" w:tblpX="98" w:tblpY="121"/>
        <w:tblW w:w="10268" w:type="dxa"/>
        <w:tblLook w:val="0000" w:firstRow="0" w:lastRow="0" w:firstColumn="0" w:lastColumn="0" w:noHBand="0" w:noVBand="0"/>
      </w:tblPr>
      <w:tblGrid>
        <w:gridCol w:w="7729"/>
        <w:gridCol w:w="2539"/>
      </w:tblGrid>
      <w:tr w:rsidR="0071720D" w:rsidRPr="008D42BE" w14:paraId="30BF229B" w14:textId="77777777" w:rsidTr="005831C4">
        <w:trPr>
          <w:trHeight w:val="221"/>
        </w:trPr>
        <w:tc>
          <w:tcPr>
            <w:tcW w:w="7729" w:type="dxa"/>
          </w:tcPr>
          <w:p w14:paraId="5A2DDDA9" w14:textId="77777777" w:rsidR="0071720D" w:rsidRPr="00587E6E" w:rsidRDefault="0071720D" w:rsidP="005831C4">
            <w:pPr>
              <w:spacing w:line="600" w:lineRule="auto"/>
            </w:pPr>
            <w:r>
              <w:t>П</w:t>
            </w:r>
            <w:r w:rsidRPr="00587E6E">
              <w:t>редседател</w:t>
            </w:r>
            <w:r>
              <w:t>ь</w:t>
            </w:r>
            <w:r w:rsidRPr="00587E6E">
              <w:t xml:space="preserve"> Единой комиссии:</w:t>
            </w:r>
          </w:p>
        </w:tc>
        <w:tc>
          <w:tcPr>
            <w:tcW w:w="2539" w:type="dxa"/>
          </w:tcPr>
          <w:p w14:paraId="2C9D7C87" w14:textId="77777777" w:rsidR="0071720D" w:rsidRPr="00587E6E" w:rsidRDefault="0071720D" w:rsidP="005831C4">
            <w:pPr>
              <w:spacing w:line="600" w:lineRule="auto"/>
              <w:rPr>
                <w:bCs/>
              </w:rPr>
            </w:pPr>
            <w:r>
              <w:rPr>
                <w:bCs/>
              </w:rPr>
              <w:t>Синяев А.В.</w:t>
            </w:r>
          </w:p>
        </w:tc>
      </w:tr>
      <w:tr w:rsidR="0071720D" w:rsidRPr="008D42BE" w14:paraId="19BAA4AE" w14:textId="77777777" w:rsidTr="005831C4">
        <w:trPr>
          <w:trHeight w:val="221"/>
        </w:trPr>
        <w:tc>
          <w:tcPr>
            <w:tcW w:w="7729" w:type="dxa"/>
          </w:tcPr>
          <w:p w14:paraId="2F9F6CCD" w14:textId="77777777" w:rsidR="0071720D" w:rsidRPr="00B8589C" w:rsidRDefault="0071720D" w:rsidP="005831C4">
            <w:pPr>
              <w:spacing w:line="600" w:lineRule="auto"/>
              <w:jc w:val="both"/>
            </w:pPr>
            <w:proofErr w:type="spellStart"/>
            <w:r w:rsidRPr="00551F73">
              <w:t>Зам.председателя</w:t>
            </w:r>
            <w:proofErr w:type="spellEnd"/>
            <w:r w:rsidRPr="00551F73">
              <w:t xml:space="preserve"> Единой комиссии</w:t>
            </w:r>
            <w:r w:rsidRPr="006461CA">
              <w:t>:</w:t>
            </w:r>
          </w:p>
        </w:tc>
        <w:tc>
          <w:tcPr>
            <w:tcW w:w="2539" w:type="dxa"/>
          </w:tcPr>
          <w:p w14:paraId="121DBBCF" w14:textId="77777777" w:rsidR="0071720D" w:rsidRDefault="0071720D" w:rsidP="005831C4">
            <w:pPr>
              <w:spacing w:line="600" w:lineRule="auto"/>
              <w:jc w:val="both"/>
            </w:pPr>
            <w:proofErr w:type="spellStart"/>
            <w:r>
              <w:t>Криваксина</w:t>
            </w:r>
            <w:proofErr w:type="spellEnd"/>
            <w:r>
              <w:t xml:space="preserve"> И.А.</w:t>
            </w:r>
          </w:p>
        </w:tc>
      </w:tr>
      <w:tr w:rsidR="0071720D" w:rsidRPr="008D42BE" w14:paraId="14EFD1D6" w14:textId="77777777" w:rsidTr="005831C4">
        <w:trPr>
          <w:trHeight w:val="221"/>
        </w:trPr>
        <w:tc>
          <w:tcPr>
            <w:tcW w:w="7729" w:type="dxa"/>
          </w:tcPr>
          <w:p w14:paraId="362C272D" w14:textId="77777777" w:rsidR="0071720D" w:rsidRPr="00551F73" w:rsidRDefault="0071720D" w:rsidP="005831C4">
            <w:pPr>
              <w:spacing w:line="600" w:lineRule="auto"/>
              <w:jc w:val="both"/>
            </w:pPr>
            <w:proofErr w:type="gramStart"/>
            <w:r w:rsidRPr="006461CA">
              <w:t>Член  Единой</w:t>
            </w:r>
            <w:proofErr w:type="gramEnd"/>
            <w:r w:rsidRPr="006461CA">
              <w:t xml:space="preserve"> комиссии:</w:t>
            </w:r>
          </w:p>
        </w:tc>
        <w:tc>
          <w:tcPr>
            <w:tcW w:w="2539" w:type="dxa"/>
          </w:tcPr>
          <w:p w14:paraId="56E7C7FB" w14:textId="77777777" w:rsidR="0071720D" w:rsidRDefault="0071720D" w:rsidP="005831C4">
            <w:pPr>
              <w:spacing w:line="600" w:lineRule="auto"/>
              <w:jc w:val="both"/>
            </w:pPr>
            <w:r w:rsidRPr="00425FC5">
              <w:rPr>
                <w:bCs/>
              </w:rPr>
              <w:t>Григорьева Е.Г.</w:t>
            </w:r>
          </w:p>
        </w:tc>
      </w:tr>
      <w:tr w:rsidR="0071720D" w:rsidRPr="008D42BE" w14:paraId="7948D07F" w14:textId="77777777" w:rsidTr="005831C4">
        <w:trPr>
          <w:trHeight w:val="121"/>
        </w:trPr>
        <w:tc>
          <w:tcPr>
            <w:tcW w:w="7729" w:type="dxa"/>
          </w:tcPr>
          <w:p w14:paraId="4F51B690" w14:textId="77777777" w:rsidR="0071720D" w:rsidRPr="008D42BE" w:rsidRDefault="0071720D" w:rsidP="005831C4">
            <w:pPr>
              <w:spacing w:line="600" w:lineRule="auto"/>
              <w:jc w:val="both"/>
            </w:pPr>
            <w:r w:rsidRPr="00582E24">
              <w:t>Секретарь Единой комиссии</w:t>
            </w:r>
            <w:r w:rsidRPr="00585E14">
              <w:t>:</w:t>
            </w:r>
          </w:p>
        </w:tc>
        <w:tc>
          <w:tcPr>
            <w:tcW w:w="2539" w:type="dxa"/>
          </w:tcPr>
          <w:p w14:paraId="0CD59885" w14:textId="77777777" w:rsidR="0071720D" w:rsidRPr="008D42BE" w:rsidRDefault="0071720D" w:rsidP="005831C4">
            <w:pPr>
              <w:spacing w:line="600" w:lineRule="auto"/>
              <w:jc w:val="both"/>
            </w:pPr>
            <w:r>
              <w:t>Ерсулова А.В.</w:t>
            </w:r>
          </w:p>
        </w:tc>
      </w:tr>
    </w:tbl>
    <w:p w14:paraId="7973A274"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60A48" w14:textId="77777777" w:rsidR="00DC6D34" w:rsidRDefault="00DC6D34">
      <w:r>
        <w:separator/>
      </w:r>
    </w:p>
  </w:endnote>
  <w:endnote w:type="continuationSeparator" w:id="0">
    <w:p w14:paraId="3E6AC980" w14:textId="77777777" w:rsidR="00DC6D34" w:rsidRDefault="00DC6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BE852" w14:textId="77777777" w:rsidR="00DC6D34" w:rsidRDefault="00DC6D34">
      <w:r>
        <w:separator/>
      </w:r>
    </w:p>
  </w:footnote>
  <w:footnote w:type="continuationSeparator" w:id="0">
    <w:p w14:paraId="0FE5DD94" w14:textId="77777777" w:rsidR="00DC6D34" w:rsidRDefault="00DC6D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72238472">
    <w:abstractNumId w:val="16"/>
  </w:num>
  <w:num w:numId="2" w16cid:durableId="501434716">
    <w:abstractNumId w:val="10"/>
  </w:num>
  <w:num w:numId="3" w16cid:durableId="1432703663">
    <w:abstractNumId w:val="1"/>
  </w:num>
  <w:num w:numId="4" w16cid:durableId="757293249">
    <w:abstractNumId w:val="4"/>
  </w:num>
  <w:num w:numId="5" w16cid:durableId="1175338578">
    <w:abstractNumId w:val="20"/>
  </w:num>
  <w:num w:numId="6" w16cid:durableId="610088575">
    <w:abstractNumId w:val="9"/>
  </w:num>
  <w:num w:numId="7" w16cid:durableId="322785462">
    <w:abstractNumId w:val="15"/>
  </w:num>
  <w:num w:numId="8" w16cid:durableId="1562792641">
    <w:abstractNumId w:val="7"/>
  </w:num>
  <w:num w:numId="9" w16cid:durableId="381373146">
    <w:abstractNumId w:val="6"/>
  </w:num>
  <w:num w:numId="10" w16cid:durableId="277110278">
    <w:abstractNumId w:val="2"/>
  </w:num>
  <w:num w:numId="11" w16cid:durableId="1755929167">
    <w:abstractNumId w:val="5"/>
  </w:num>
  <w:num w:numId="12" w16cid:durableId="2122070735">
    <w:abstractNumId w:val="14"/>
  </w:num>
  <w:num w:numId="13" w16cid:durableId="1700885604">
    <w:abstractNumId w:val="17"/>
  </w:num>
  <w:num w:numId="14" w16cid:durableId="598682917">
    <w:abstractNumId w:val="3"/>
  </w:num>
  <w:num w:numId="15" w16cid:durableId="1228800216">
    <w:abstractNumId w:val="18"/>
  </w:num>
  <w:num w:numId="16" w16cid:durableId="1823885848">
    <w:abstractNumId w:val="0"/>
  </w:num>
  <w:num w:numId="17" w16cid:durableId="16640428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37728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4277268">
    <w:abstractNumId w:val="19"/>
  </w:num>
  <w:num w:numId="20" w16cid:durableId="1327778740">
    <w:abstractNumId w:val="12"/>
  </w:num>
  <w:num w:numId="21" w16cid:durableId="17700057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B7E99"/>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25D8C"/>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06B53"/>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009C"/>
    <w:rsid w:val="003B2929"/>
    <w:rsid w:val="003B4D01"/>
    <w:rsid w:val="003B580E"/>
    <w:rsid w:val="003B68A5"/>
    <w:rsid w:val="003C2F94"/>
    <w:rsid w:val="003C44D5"/>
    <w:rsid w:val="003D282D"/>
    <w:rsid w:val="003D7A10"/>
    <w:rsid w:val="003E1196"/>
    <w:rsid w:val="003E151B"/>
    <w:rsid w:val="003E40D8"/>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0375E"/>
    <w:rsid w:val="00524452"/>
    <w:rsid w:val="0052630C"/>
    <w:rsid w:val="00530F9F"/>
    <w:rsid w:val="00531E0B"/>
    <w:rsid w:val="00543195"/>
    <w:rsid w:val="00552C3E"/>
    <w:rsid w:val="005609FA"/>
    <w:rsid w:val="00562377"/>
    <w:rsid w:val="005642D2"/>
    <w:rsid w:val="00564C3A"/>
    <w:rsid w:val="0056632C"/>
    <w:rsid w:val="0057073C"/>
    <w:rsid w:val="005763A2"/>
    <w:rsid w:val="00583F3F"/>
    <w:rsid w:val="0059601A"/>
    <w:rsid w:val="005A0E13"/>
    <w:rsid w:val="005B131C"/>
    <w:rsid w:val="005B3217"/>
    <w:rsid w:val="005B5E62"/>
    <w:rsid w:val="005C641D"/>
    <w:rsid w:val="005C6523"/>
    <w:rsid w:val="005C7102"/>
    <w:rsid w:val="005D027E"/>
    <w:rsid w:val="005D0C33"/>
    <w:rsid w:val="005D0F48"/>
    <w:rsid w:val="005D30FD"/>
    <w:rsid w:val="005D3387"/>
    <w:rsid w:val="005D492A"/>
    <w:rsid w:val="005D797D"/>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C0350"/>
    <w:rsid w:val="006C09F2"/>
    <w:rsid w:val="006C2558"/>
    <w:rsid w:val="006C56D9"/>
    <w:rsid w:val="006C75CE"/>
    <w:rsid w:val="006D064D"/>
    <w:rsid w:val="006D1B7D"/>
    <w:rsid w:val="006D1D76"/>
    <w:rsid w:val="006D2C5B"/>
    <w:rsid w:val="006D63D7"/>
    <w:rsid w:val="006D6B65"/>
    <w:rsid w:val="006D6D32"/>
    <w:rsid w:val="006D7B6C"/>
    <w:rsid w:val="006E44FE"/>
    <w:rsid w:val="006E662D"/>
    <w:rsid w:val="00706A0A"/>
    <w:rsid w:val="007134DD"/>
    <w:rsid w:val="00713AAB"/>
    <w:rsid w:val="00717002"/>
    <w:rsid w:val="0071720D"/>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1A40"/>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40F"/>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0766"/>
    <w:rsid w:val="00C22658"/>
    <w:rsid w:val="00C33365"/>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C6D34"/>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81125"/>
    <w:rsid w:val="00E833A5"/>
    <w:rsid w:val="00E873C2"/>
    <w:rsid w:val="00E91987"/>
    <w:rsid w:val="00EA51A5"/>
    <w:rsid w:val="00EB1A62"/>
    <w:rsid w:val="00EB2B71"/>
    <w:rsid w:val="00EC1575"/>
    <w:rsid w:val="00EC25A9"/>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64D13"/>
    <w:rsid w:val="00F73D84"/>
    <w:rsid w:val="00F76245"/>
    <w:rsid w:val="00F8035D"/>
    <w:rsid w:val="00F93B1A"/>
    <w:rsid w:val="00FA0CEF"/>
    <w:rsid w:val="00FA21B3"/>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91CC24"/>
  <w15:docId w15:val="{53A1B6AD-6D0C-42C8-9068-2A709749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 w:type="paragraph" w:customStyle="1" w:styleId="2">
    <w:name w:val="Стиль2"/>
    <w:basedOn w:val="a0"/>
    <w:link w:val="20"/>
    <w:rsid w:val="00225D8C"/>
    <w:pPr>
      <w:ind w:firstLine="426"/>
      <w:jc w:val="both"/>
    </w:pPr>
    <w:rPr>
      <w:szCs w:val="20"/>
    </w:rPr>
  </w:style>
  <w:style w:type="character" w:customStyle="1" w:styleId="20">
    <w:name w:val="Стиль2 Знак"/>
    <w:link w:val="2"/>
    <w:locked/>
    <w:rsid w:val="00225D8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2019-12-10T10:31:00Z</cp:lastPrinted>
  <dcterms:created xsi:type="dcterms:W3CDTF">2024-12-26T06:47:00Z</dcterms:created>
  <dcterms:modified xsi:type="dcterms:W3CDTF">2024-12-26T06:47:00Z</dcterms:modified>
</cp:coreProperties>
</file>