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23080">
        <w:rPr>
          <w:rFonts w:ascii="Times New Roman" w:hAnsi="Times New Roman" w:cs="Times New Roman"/>
          <w:b/>
          <w:sz w:val="24"/>
          <w:szCs w:val="24"/>
        </w:rPr>
        <w:t>1227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23080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F23080">
        <w:rPr>
          <w:rFonts w:ascii="Times New Roman" w:hAnsi="Times New Roman" w:cs="Times New Roman"/>
        </w:rPr>
        <w:t>января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F23080" w:rsidRPr="00F23080">
        <w:rPr>
          <w:rFonts w:ascii="Times New Roman" w:hAnsi="Times New Roman" w:cs="Times New Roman"/>
          <w:b/>
          <w:bCs/>
        </w:rPr>
        <w:t>Поставка песка строительного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5445F2" w:rsidRPr="005445F2">
        <w:rPr>
          <w:rFonts w:ascii="Times New Roman" w:eastAsia="Calibri" w:hAnsi="Times New Roman" w:cs="Times New Roman"/>
          <w:b/>
        </w:rPr>
        <w:t>1500 Кубический метр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F23080" w:rsidRPr="00F23080">
        <w:rPr>
          <w:rFonts w:ascii="Times New Roman" w:eastAsia="Calibri" w:hAnsi="Times New Roman" w:cs="Times New Roman"/>
          <w:b/>
          <w:bCs/>
          <w:u w:val="single"/>
        </w:rPr>
        <w:t>1 000 005 (Один миллион пять) руб.00 коп.</w:t>
      </w:r>
    </w:p>
    <w:p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5445F2" w:rsidRPr="005445F2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F23080" w:rsidRPr="00F23080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</w:t>
      </w:r>
      <w:r w:rsidR="00F23080">
        <w:rPr>
          <w:rFonts w:ascii="Times New Roman" w:eastAsia="Calibri" w:hAnsi="Times New Roman" w:cs="Times New Roman"/>
          <w:bCs/>
        </w:rPr>
        <w:t xml:space="preserve"> </w:t>
      </w:r>
      <w:r w:rsidR="00F23080" w:rsidRPr="00F23080">
        <w:rPr>
          <w:rFonts w:ascii="Times New Roman" w:eastAsia="Calibri" w:hAnsi="Times New Roman" w:cs="Times New Roman"/>
          <w:bCs/>
        </w:rPr>
        <w:t>с 8-00 до 16-00 часов в рабочие дни. Заявки подаются с момента заключения Договора по 31 мая 2024 года.</w:t>
      </w:r>
    </w:p>
    <w:p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F23080" w:rsidRPr="00F23080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9947FD">
        <w:rPr>
          <w:rFonts w:ascii="Times New Roman" w:hAnsi="Times New Roman" w:cs="Times New Roman"/>
        </w:rPr>
        <w:t>17</w:t>
      </w:r>
      <w:r w:rsidRPr="00B9517A">
        <w:rPr>
          <w:rFonts w:ascii="Times New Roman" w:hAnsi="Times New Roman" w:cs="Times New Roman"/>
        </w:rPr>
        <w:t xml:space="preserve">» </w:t>
      </w:r>
      <w:r w:rsidR="009947FD">
        <w:rPr>
          <w:rFonts w:ascii="Times New Roman" w:hAnsi="Times New Roman" w:cs="Times New Roman"/>
        </w:rPr>
        <w:t>января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9947FD">
        <w:rPr>
          <w:rFonts w:ascii="Times New Roman" w:hAnsi="Times New Roman" w:cs="Times New Roman"/>
        </w:rPr>
        <w:t>32413184215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9947FD">
        <w:rPr>
          <w:rFonts w:ascii="Times New Roman" w:hAnsi="Times New Roman" w:cs="Times New Roman"/>
        </w:rPr>
        <w:t>2965377</w:t>
      </w:r>
      <w:r w:rsidR="00484A87" w:rsidRPr="00B9517A">
        <w:rPr>
          <w:rFonts w:ascii="Times New Roman" w:hAnsi="Times New Roman" w:cs="Times New Roman"/>
        </w:rPr>
        <w:t>;</w:t>
      </w:r>
    </w:p>
    <w:p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9947FD">
        <w:rPr>
          <w:rFonts w:ascii="Times New Roman" w:hAnsi="Times New Roman" w:cs="Times New Roman"/>
        </w:rPr>
        <w:t>25</w:t>
      </w:r>
      <w:r w:rsidRPr="00466F43">
        <w:rPr>
          <w:rFonts w:ascii="Times New Roman" w:hAnsi="Times New Roman" w:cs="Times New Roman"/>
        </w:rPr>
        <w:t xml:space="preserve">» </w:t>
      </w:r>
      <w:r w:rsidR="009947FD">
        <w:rPr>
          <w:rFonts w:ascii="Times New Roman" w:hAnsi="Times New Roman" w:cs="Times New Roman"/>
        </w:rPr>
        <w:t>января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9947FD">
        <w:rPr>
          <w:rFonts w:ascii="Times New Roman" w:hAnsi="Times New Roman" w:cs="Times New Roman"/>
          <w:color w:val="000000"/>
        </w:rPr>
        <w:t>4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9947FD">
        <w:rPr>
          <w:rFonts w:ascii="Times New Roman" w:hAnsi="Times New Roman" w:cs="Times New Roman"/>
          <w:color w:val="000000"/>
        </w:rPr>
        <w:t>четыре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48"/>
        <w:gridCol w:w="5954"/>
      </w:tblGrid>
      <w:tr w:rsidR="005445F2" w:rsidRPr="00397E44" w:rsidTr="00417E44">
        <w:trPr>
          <w:trHeight w:val="892"/>
        </w:trPr>
        <w:tc>
          <w:tcPr>
            <w:tcW w:w="3648" w:type="dxa"/>
            <w:vAlign w:val="center"/>
          </w:tcPr>
          <w:p w:rsidR="005445F2" w:rsidRPr="00397E44" w:rsidRDefault="005445F2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445F2" w:rsidRPr="00397E44" w:rsidTr="00417E44">
        <w:trPr>
          <w:trHeight w:val="248"/>
        </w:trPr>
        <w:tc>
          <w:tcPr>
            <w:tcW w:w="3648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5445F2" w:rsidRPr="00397E44" w:rsidRDefault="009947F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24.01.2024</w:t>
            </w:r>
            <w:r w:rsidR="005445F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 w:rsidR="005445F2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:rsidTr="00417E44">
        <w:trPr>
          <w:trHeight w:val="248"/>
        </w:trPr>
        <w:tc>
          <w:tcPr>
            <w:tcW w:w="3648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5445F2" w:rsidRDefault="009947F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24.01.2024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 w:rsidR="005445F2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:rsidTr="00417E44">
        <w:trPr>
          <w:trHeight w:val="248"/>
        </w:trPr>
        <w:tc>
          <w:tcPr>
            <w:tcW w:w="3648" w:type="dxa"/>
            <w:vAlign w:val="center"/>
          </w:tcPr>
          <w:p w:rsidR="005445F2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5445F2" w:rsidRPr="00DC5B41" w:rsidRDefault="009947F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25.01.2024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9947FD" w:rsidRPr="00397E44" w:rsidTr="00417E44">
        <w:trPr>
          <w:trHeight w:val="248"/>
        </w:trPr>
        <w:tc>
          <w:tcPr>
            <w:tcW w:w="3648" w:type="dxa"/>
            <w:vAlign w:val="center"/>
          </w:tcPr>
          <w:p w:rsidR="009947FD" w:rsidRDefault="009947F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:rsidR="009947FD" w:rsidRDefault="00C55861" w:rsidP="00C558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25.01.2024</w:t>
            </w:r>
            <w:r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31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:rsidTr="00665211">
        <w:trPr>
          <w:trHeight w:val="1479"/>
        </w:trPr>
        <w:tc>
          <w:tcPr>
            <w:tcW w:w="817" w:type="dxa"/>
          </w:tcPr>
          <w:p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17E44" w:rsidRPr="00960930" w:rsidTr="00665211">
        <w:trPr>
          <w:trHeight w:val="1479"/>
        </w:trPr>
        <w:tc>
          <w:tcPr>
            <w:tcW w:w="817" w:type="dxa"/>
          </w:tcPr>
          <w:p w:rsidR="00417E44" w:rsidRDefault="00417E44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417E44" w:rsidRPr="00915BAA" w:rsidRDefault="00417E44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417E44" w:rsidRDefault="00417E44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417E44" w:rsidRPr="00665211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665211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849 450,00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665211" w:rsidRPr="004E0563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867 000,00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:rsidTr="00DB2124">
        <w:trPr>
          <w:trHeight w:val="294"/>
        </w:trPr>
        <w:tc>
          <w:tcPr>
            <w:tcW w:w="1571" w:type="dxa"/>
            <w:vAlign w:val="center"/>
          </w:tcPr>
          <w:p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B852BD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B852BD" w:rsidRPr="00DC5B41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885 000,00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417E44" w:rsidRPr="003D1A43" w:rsidTr="00DB2124">
        <w:trPr>
          <w:trHeight w:val="294"/>
        </w:trPr>
        <w:tc>
          <w:tcPr>
            <w:tcW w:w="1571" w:type="dxa"/>
            <w:vAlign w:val="center"/>
          </w:tcPr>
          <w:p w:rsidR="00417E44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417E44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417E44" w:rsidRDefault="00417E44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892 500,00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B852BD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417E44">
        <w:rPr>
          <w:rFonts w:ascii="Times New Roman" w:hAnsi="Times New Roman" w:cs="Times New Roman"/>
          <w:b/>
        </w:rPr>
        <w:t>849 450</w:t>
      </w:r>
      <w:r w:rsidR="00DC5B41">
        <w:rPr>
          <w:rFonts w:ascii="Times New Roman" w:hAnsi="Times New Roman" w:cs="Times New Roman"/>
          <w:b/>
        </w:rPr>
        <w:t xml:space="preserve"> (</w:t>
      </w:r>
      <w:r w:rsidR="00417E44">
        <w:rPr>
          <w:rFonts w:ascii="Times New Roman" w:hAnsi="Times New Roman" w:cs="Times New Roman"/>
          <w:b/>
        </w:rPr>
        <w:t>Восемьсот сорок девять тысяч четыреста пятьдесят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:rsidTr="00142436">
        <w:trPr>
          <w:trHeight w:val="221"/>
        </w:trPr>
        <w:tc>
          <w:tcPr>
            <w:tcW w:w="7729" w:type="dxa"/>
          </w:tcPr>
          <w:p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664" w:rsidRDefault="00034664" w:rsidP="00D51A49">
      <w:pPr>
        <w:spacing w:after="0" w:line="240" w:lineRule="auto"/>
      </w:pPr>
      <w:r>
        <w:separator/>
      </w:r>
    </w:p>
  </w:endnote>
  <w:endnote w:type="continuationSeparator" w:id="1">
    <w:p w:rsidR="00034664" w:rsidRDefault="00034664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664" w:rsidRDefault="00034664" w:rsidP="00D51A49">
      <w:pPr>
        <w:spacing w:after="0" w:line="240" w:lineRule="auto"/>
      </w:pPr>
      <w:r>
        <w:separator/>
      </w:r>
    </w:p>
  </w:footnote>
  <w:footnote w:type="continuationSeparator" w:id="1">
    <w:p w:rsidR="00034664" w:rsidRDefault="00034664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26AED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861"/>
    <w:rsid w:val="00C55939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2948"/>
    <w:rsid w:val="00DC5B41"/>
    <w:rsid w:val="00DD6259"/>
    <w:rsid w:val="00E05C40"/>
    <w:rsid w:val="00E06B55"/>
    <w:rsid w:val="00E27D8A"/>
    <w:rsid w:val="00E36894"/>
    <w:rsid w:val="00E67B95"/>
    <w:rsid w:val="00EA2071"/>
    <w:rsid w:val="00EA6672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2024-01-29T07:23:00Z</dcterms:created>
  <dcterms:modified xsi:type="dcterms:W3CDTF">2024-01-29T07:23:00Z</dcterms:modified>
</cp:coreProperties>
</file>